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江西科技师范大学学院教学督导组工作考核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指标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体系</w:t>
      </w:r>
    </w:p>
    <w:tbl>
      <w:tblPr>
        <w:tblStyle w:val="5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841"/>
        <w:gridCol w:w="810"/>
        <w:gridCol w:w="420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权重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计分方法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督导队伍建设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督导组织工作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1.每学期至少召开2次督导组工作会议，督导组全员参加，有议题，有记录，有落实措施。（6分）2.督导组组长按时参加学校督导工作会议，配合落实院级督导组相关工作（2分）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工作计划与总结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1.每学期督导组工作有详细的计划，完整的总结，并及时上报教育教学质量评估中心。（6分）       2.学期督导组工作计划中的各项工作完成度。（2分）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特色工作动态报道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学期督导组将本部门有特色、有成效、有创新性的教学督导工作进行公开报道（4分）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秩序维护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常规检查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督导组联动二级学院党政领导进行学期初、期中、期末教学情况全面监督与巡查，有检查记录和反馈处理意见（10分）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专项检查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组织落实期末考试试卷检查、毕业论文（设计）检查、毕业实习工作和其他教学检查工作，检查有记录、有反馈、有处理（10分）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听课评课（20分）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督导听课情况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1.每学期兼职教学督导听课不少于8学时，专职教学督导听课不少于80节。（5分）                   2.每学期被听课教师人数不少于本学院教师总数的50%。（5分）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督导评课情况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1.听课记录真实、规范、有具体建议（5分）。       2.评课意见及时反馈给相关教师，有沟通交流记录。（5分）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教学指导活动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（20分）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青年教师“传帮带”活动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8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18"/>
                <w:szCs w:val="18"/>
                <w:lang w:val="en-US" w:eastAsia="zh-CN" w:bidi="ar-SA"/>
              </w:rPr>
              <w:t>每学年至少“以老带新”结对帮扶1名青年教师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18"/>
                <w:szCs w:val="18"/>
                <w:lang w:val="en-US" w:eastAsia="zh-CN" w:bidi="ar-SA"/>
              </w:rPr>
              <w:t>帮助青年教师提高教育教学效果</w:t>
            </w:r>
            <w:r>
              <w:rPr>
                <w:rFonts w:hint="eastAsia" w:cs="宋体"/>
                <w:b w:val="0"/>
                <w:bCs w:val="0"/>
                <w:snapToGrid/>
                <w:kern w:val="2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cs="宋体"/>
                <w:b w:val="0"/>
                <w:bCs w:val="0"/>
                <w:snapToGrid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kern w:val="2"/>
                <w:sz w:val="18"/>
                <w:szCs w:val="18"/>
                <w:lang w:val="en-US" w:eastAsia="zh-CN" w:bidi="ar-SA"/>
              </w:rPr>
              <w:t>0分）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教育教学研究与教学质量评价（20分）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8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教学研究活动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8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每学期围绕至少一项教学专项工作开展专题调查和研究，形成调研报告</w:t>
            </w:r>
            <w:r>
              <w:rPr>
                <w:rFonts w:hint="eastAsia" w:cs="宋体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（10分）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8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教学质量评价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8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sz w:val="18"/>
                <w:szCs w:val="18"/>
                <w:lang w:val="en-US" w:eastAsia="zh-CN"/>
              </w:rPr>
              <w:t>作为学院教师教学质量评价组成员，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参与教师教育教学质量评价工作和教学评估工作</w:t>
            </w:r>
            <w:r>
              <w:rPr>
                <w:rFonts w:hint="eastAsia" w:cs="宋体"/>
                <w:b w:val="0"/>
                <w:bCs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（10分）</w:t>
            </w: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zU1MTJiOTA5OTdlZmU3OGU1N2I0ZjAxNzQ2M2EifQ=="/>
  </w:docVars>
  <w:rsids>
    <w:rsidRoot w:val="0F9F3628"/>
    <w:rsid w:val="0F9F3628"/>
    <w:rsid w:val="5260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spacing w:line="240" w:lineRule="auto"/>
      <w:jc w:val="left"/>
      <w:textAlignment w:val="auto"/>
    </w:pPr>
    <w:rPr>
      <w:rFonts w:hint="eastAsia" w:ascii="宋体" w:hAnsi="宋体" w:eastAsia="宋体" w:cs="Times New Roman"/>
      <w:snapToGrid/>
      <w:kern w:val="0"/>
      <w:sz w:val="24"/>
      <w:szCs w:val="22"/>
      <w:lang w:val="en-US" w:eastAsia="zh-CN" w:bidi="ar-SA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2024-07-03T03:09:00Z</dcterms:created>
  <dc:creator>万丽芳</dc:creator>
  <cp:lastModifiedBy>万丽芳</cp:lastModifiedBy>
  <dcterms:modified xsi:type="dcterms:W3CDTF">2024-07-03T03:09:37Z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A7629CD4CE8C4D66BBED3E33C2E6EAFA_11</vt:lpwstr>
  </property>
</Properties>
</file>